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BC4E7" w14:textId="37CA65F2" w:rsidR="00AE0754" w:rsidRPr="00AE0754" w:rsidRDefault="00AE0754" w:rsidP="00E1026D">
      <w:pPr>
        <w:spacing w:after="0" w:line="240" w:lineRule="auto"/>
        <w:jc w:val="center"/>
        <w:rPr>
          <w:rFonts w:ascii="Century Gothic" w:hAnsi="Century Gothic"/>
          <w:b/>
          <w:sz w:val="24"/>
          <w:szCs w:val="24"/>
        </w:rPr>
      </w:pPr>
      <w:r w:rsidRPr="00AE0754">
        <w:rPr>
          <w:rFonts w:ascii="Century Gothic" w:hAnsi="Century Gothic"/>
          <w:b/>
          <w:sz w:val="24"/>
          <w:szCs w:val="24"/>
        </w:rPr>
        <w:t xml:space="preserve">Evidence </w:t>
      </w:r>
      <w:r w:rsidR="00DF1287">
        <w:rPr>
          <w:rFonts w:ascii="Century Gothic" w:hAnsi="Century Gothic"/>
          <w:b/>
          <w:sz w:val="24"/>
          <w:szCs w:val="24"/>
        </w:rPr>
        <w:t>o</w:t>
      </w:r>
      <w:r w:rsidRPr="00AE0754">
        <w:rPr>
          <w:rFonts w:ascii="Century Gothic" w:hAnsi="Century Gothic"/>
          <w:b/>
          <w:sz w:val="24"/>
          <w:szCs w:val="24"/>
        </w:rPr>
        <w:t>f Evolution EOC Review Worksheet</w:t>
      </w:r>
    </w:p>
    <w:p w14:paraId="690AB90C" w14:textId="022830B9" w:rsidR="001B05AE" w:rsidRPr="00AE0754" w:rsidRDefault="00F21016" w:rsidP="00C57687">
      <w:pPr>
        <w:spacing w:after="0" w:line="240" w:lineRule="auto"/>
        <w:rPr>
          <w:rFonts w:ascii="Century Gothic" w:hAnsi="Century Gothic"/>
          <w:b/>
        </w:rPr>
      </w:pPr>
      <w:r w:rsidRPr="00AE0754">
        <w:rPr>
          <w:rFonts w:ascii="Century Gothic" w:hAnsi="Century Gothic"/>
          <w:b/>
          <w:u w:val="single"/>
        </w:rPr>
        <w:t>SC.</w:t>
      </w:r>
      <w:proofErr w:type="gramStart"/>
      <w:r w:rsidRPr="00AE0754">
        <w:rPr>
          <w:rFonts w:ascii="Century Gothic" w:hAnsi="Century Gothic"/>
          <w:b/>
          <w:u w:val="single"/>
        </w:rPr>
        <w:t>912.L.</w:t>
      </w:r>
      <w:proofErr w:type="gramEnd"/>
      <w:r w:rsidRPr="00AE0754">
        <w:rPr>
          <w:rFonts w:ascii="Century Gothic" w:hAnsi="Century Gothic"/>
          <w:b/>
          <w:u w:val="single"/>
        </w:rPr>
        <w:t xml:space="preserve">15.1 </w:t>
      </w:r>
      <w:r w:rsidRPr="00AE0754">
        <w:rPr>
          <w:rFonts w:ascii="Century Gothic" w:hAnsi="Century Gothic"/>
          <w:b/>
        </w:rPr>
        <w:t>Explain how the scientific theory of evolution is supported by the fossil record, comparative anatomy, comparative embryology, biogeography, molecular biology, and observed evolutionary change.</w:t>
      </w:r>
    </w:p>
    <w:p w14:paraId="5AE1EC7E" w14:textId="77777777" w:rsidR="00AE0754" w:rsidRPr="00AE0754" w:rsidRDefault="00AE0754" w:rsidP="00C57687">
      <w:pPr>
        <w:spacing w:after="0" w:line="240" w:lineRule="auto"/>
        <w:rPr>
          <w:rFonts w:ascii="Century Gothic" w:hAnsi="Century Gothic"/>
          <w:b/>
        </w:rPr>
      </w:pPr>
    </w:p>
    <w:p w14:paraId="5B69DF9E" w14:textId="77777777" w:rsidR="00F21016" w:rsidRPr="00AE0754" w:rsidRDefault="00F21016" w:rsidP="00C57687">
      <w:pPr>
        <w:spacing w:after="0" w:line="240" w:lineRule="auto"/>
        <w:rPr>
          <w:rFonts w:ascii="Century Gothic" w:hAnsi="Century Gothic"/>
        </w:rPr>
      </w:pPr>
      <w:r w:rsidRPr="00AE0754">
        <w:rPr>
          <w:rFonts w:ascii="Century Gothic" w:hAnsi="Century Gothic"/>
          <w:b/>
        </w:rPr>
        <w:t xml:space="preserve">FOSSIL RECORD: </w:t>
      </w:r>
      <w:r w:rsidRPr="00AE0754">
        <w:rPr>
          <w:rFonts w:ascii="Century Gothic" w:hAnsi="Century Gothic"/>
        </w:rPr>
        <w:t>includes a variety of different extinct organisms that are related to one another and to living species. The sizes, shapes, and varieties of organisms preserved in fossils changed over time</w:t>
      </w:r>
    </w:p>
    <w:p w14:paraId="07B49D93" w14:textId="77777777" w:rsidR="00FE52A7" w:rsidRPr="00AE0754" w:rsidRDefault="00065483" w:rsidP="00C57687">
      <w:pPr>
        <w:pStyle w:val="ListParagraph"/>
        <w:numPr>
          <w:ilvl w:val="0"/>
          <w:numId w:val="1"/>
        </w:numPr>
        <w:spacing w:after="0" w:line="240" w:lineRule="auto"/>
        <w:rPr>
          <w:rFonts w:ascii="Century Gothic" w:hAnsi="Century Gothic"/>
        </w:rPr>
      </w:pPr>
      <w:r w:rsidRPr="00AE0754">
        <w:rPr>
          <w:rFonts w:ascii="Century Gothic" w:hAnsi="Century Gothic"/>
        </w:rPr>
        <w:t xml:space="preserve">Layers of rock contain </w:t>
      </w:r>
      <w:r w:rsidRPr="00AE0754">
        <w:rPr>
          <w:rFonts w:ascii="Century Gothic" w:hAnsi="Century Gothic"/>
          <w:b/>
          <w:bCs/>
          <w:u w:val="single"/>
        </w:rPr>
        <w:t xml:space="preserve">fossils </w:t>
      </w:r>
    </w:p>
    <w:p w14:paraId="370DB677" w14:textId="77777777" w:rsidR="00FE52A7" w:rsidRPr="00AE0754" w:rsidRDefault="00065483" w:rsidP="00C57687">
      <w:pPr>
        <w:pStyle w:val="ListParagraph"/>
        <w:numPr>
          <w:ilvl w:val="0"/>
          <w:numId w:val="1"/>
        </w:numPr>
        <w:spacing w:after="0" w:line="240" w:lineRule="auto"/>
        <w:rPr>
          <w:rFonts w:ascii="Century Gothic" w:hAnsi="Century Gothic"/>
        </w:rPr>
      </w:pPr>
      <w:r w:rsidRPr="00AE0754">
        <w:rPr>
          <w:rFonts w:ascii="Century Gothic" w:hAnsi="Century Gothic"/>
        </w:rPr>
        <w:t>new layers cover older ones</w:t>
      </w:r>
    </w:p>
    <w:p w14:paraId="241DD790" w14:textId="77777777" w:rsidR="00FE52A7" w:rsidRPr="00AE0754" w:rsidRDefault="00065483" w:rsidP="00C57687">
      <w:pPr>
        <w:pStyle w:val="ListParagraph"/>
        <w:numPr>
          <w:ilvl w:val="0"/>
          <w:numId w:val="1"/>
        </w:numPr>
        <w:spacing w:after="0" w:line="240" w:lineRule="auto"/>
        <w:rPr>
          <w:rFonts w:ascii="Century Gothic" w:hAnsi="Century Gothic"/>
        </w:rPr>
      </w:pPr>
      <w:r w:rsidRPr="00AE0754">
        <w:rPr>
          <w:rFonts w:ascii="Century Gothic" w:hAnsi="Century Gothic"/>
          <w:b/>
          <w:bCs/>
          <w:u w:val="single"/>
        </w:rPr>
        <w:t>creates a record over time</w:t>
      </w:r>
    </w:p>
    <w:p w14:paraId="27E36B1B" w14:textId="3C1ED333" w:rsidR="00F21016" w:rsidRDefault="00065483" w:rsidP="00C57687">
      <w:pPr>
        <w:pStyle w:val="ListParagraph"/>
        <w:numPr>
          <w:ilvl w:val="0"/>
          <w:numId w:val="1"/>
        </w:numPr>
        <w:spacing w:after="0" w:line="240" w:lineRule="auto"/>
        <w:rPr>
          <w:rFonts w:ascii="Century Gothic" w:hAnsi="Century Gothic"/>
        </w:rPr>
      </w:pPr>
      <w:r w:rsidRPr="00AE0754">
        <w:rPr>
          <w:rFonts w:ascii="Century Gothic" w:hAnsi="Century Gothic"/>
        </w:rPr>
        <w:t xml:space="preserve">show a series of </w:t>
      </w:r>
      <w:r w:rsidRPr="00AE0754">
        <w:rPr>
          <w:rFonts w:ascii="Century Gothic" w:hAnsi="Century Gothic"/>
          <w:b/>
          <w:bCs/>
          <w:u w:val="single"/>
        </w:rPr>
        <w:t>organisms that</w:t>
      </w:r>
      <w:r w:rsidR="00F21016" w:rsidRPr="00AE0754">
        <w:rPr>
          <w:rFonts w:ascii="Century Gothic" w:hAnsi="Century Gothic"/>
        </w:rPr>
        <w:t xml:space="preserve"> have lived on Earth.</w:t>
      </w:r>
    </w:p>
    <w:p w14:paraId="05992D50" w14:textId="77777777" w:rsidR="00717698" w:rsidRPr="00AE0754" w:rsidRDefault="00717698" w:rsidP="00717698">
      <w:pPr>
        <w:pStyle w:val="ListParagraph"/>
        <w:spacing w:after="0" w:line="240" w:lineRule="auto"/>
        <w:ind w:left="810"/>
        <w:rPr>
          <w:rFonts w:ascii="Century Gothic" w:hAnsi="Century Gothic"/>
        </w:rPr>
      </w:pPr>
    </w:p>
    <w:p w14:paraId="5A90C2B3" w14:textId="479F667A" w:rsidR="00F21016" w:rsidRDefault="00F21016" w:rsidP="00717698">
      <w:pPr>
        <w:pStyle w:val="ListParagraph"/>
        <w:numPr>
          <w:ilvl w:val="0"/>
          <w:numId w:val="11"/>
        </w:numPr>
        <w:spacing w:after="0" w:line="240" w:lineRule="auto"/>
        <w:ind w:left="360"/>
        <w:rPr>
          <w:rFonts w:ascii="Century Gothic" w:hAnsi="Century Gothic"/>
        </w:rPr>
      </w:pPr>
      <w:r w:rsidRPr="00AE0754">
        <w:rPr>
          <w:rFonts w:ascii="Century Gothic" w:hAnsi="Century Gothic"/>
        </w:rPr>
        <w:t>Fossil A is found at a depth of 17 meters, Fossil B is found at a depth of 12 meters, Fossil C is found at a depth of 4 meters.  What can be inferred about the age of the fossils?</w:t>
      </w:r>
    </w:p>
    <w:p w14:paraId="65966BD6" w14:textId="383CCAA9" w:rsidR="00717698" w:rsidRDefault="00717698" w:rsidP="00717698">
      <w:pPr>
        <w:spacing w:after="0" w:line="240" w:lineRule="auto"/>
        <w:rPr>
          <w:rFonts w:ascii="Century Gothic" w:hAnsi="Century Gothic"/>
        </w:rPr>
      </w:pPr>
    </w:p>
    <w:p w14:paraId="0F378F89" w14:textId="618A41F3" w:rsidR="00E1026D" w:rsidRDefault="00E1026D" w:rsidP="00717698">
      <w:pPr>
        <w:spacing w:after="0" w:line="240" w:lineRule="auto"/>
        <w:rPr>
          <w:rFonts w:ascii="Century Gothic" w:hAnsi="Century Gothic"/>
        </w:rPr>
      </w:pPr>
    </w:p>
    <w:p w14:paraId="1010F68D" w14:textId="75CF2895" w:rsidR="00E1026D" w:rsidRDefault="00E1026D" w:rsidP="00717698">
      <w:pPr>
        <w:spacing w:after="0" w:line="240" w:lineRule="auto"/>
        <w:rPr>
          <w:rFonts w:ascii="Century Gothic" w:hAnsi="Century Gothic"/>
        </w:rPr>
      </w:pPr>
    </w:p>
    <w:p w14:paraId="2754C029" w14:textId="795CAB40" w:rsidR="00E1026D" w:rsidRDefault="00E1026D" w:rsidP="00717698">
      <w:pPr>
        <w:spacing w:after="0" w:line="240" w:lineRule="auto"/>
        <w:rPr>
          <w:rFonts w:ascii="Century Gothic" w:hAnsi="Century Gothic"/>
        </w:rPr>
      </w:pPr>
    </w:p>
    <w:p w14:paraId="7322A597" w14:textId="77777777" w:rsidR="00E1026D" w:rsidRPr="00717698" w:rsidRDefault="00E1026D" w:rsidP="00717698">
      <w:pPr>
        <w:spacing w:after="0" w:line="240" w:lineRule="auto"/>
        <w:rPr>
          <w:rFonts w:ascii="Century Gothic" w:hAnsi="Century Gothic"/>
        </w:rPr>
      </w:pPr>
    </w:p>
    <w:p w14:paraId="7E8A2956" w14:textId="62E6FD7A" w:rsidR="00F21016" w:rsidRPr="00AE0754" w:rsidRDefault="00717698" w:rsidP="00C57687">
      <w:pPr>
        <w:spacing w:after="0" w:line="240" w:lineRule="auto"/>
        <w:rPr>
          <w:rFonts w:ascii="Century Gothic" w:hAnsi="Century Gothic"/>
        </w:rPr>
      </w:pPr>
      <w:r w:rsidRPr="00AE0754">
        <w:rPr>
          <w:rFonts w:ascii="Century Gothic" w:hAnsi="Century Gothic"/>
          <w:noProof/>
        </w:rPr>
        <w:drawing>
          <wp:anchor distT="0" distB="0" distL="114300" distR="114300" simplePos="0" relativeHeight="251658240" behindDoc="0" locked="0" layoutInCell="1" allowOverlap="1" wp14:anchorId="66428DD9" wp14:editId="4F61CBCE">
            <wp:simplePos x="0" y="0"/>
            <wp:positionH relativeFrom="column">
              <wp:posOffset>4600575</wp:posOffset>
            </wp:positionH>
            <wp:positionV relativeFrom="paragraph">
              <wp:posOffset>4445</wp:posOffset>
            </wp:positionV>
            <wp:extent cx="2082800" cy="146685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flipH="1">
                      <a:off x="0" y="0"/>
                      <a:ext cx="2082800" cy="1466850"/>
                    </a:xfrm>
                    <a:prstGeom prst="rect">
                      <a:avLst/>
                    </a:prstGeom>
                  </pic:spPr>
                </pic:pic>
              </a:graphicData>
            </a:graphic>
            <wp14:sizeRelH relativeFrom="page">
              <wp14:pctWidth>0</wp14:pctWidth>
            </wp14:sizeRelH>
            <wp14:sizeRelV relativeFrom="page">
              <wp14:pctHeight>0</wp14:pctHeight>
            </wp14:sizeRelV>
          </wp:anchor>
        </w:drawing>
      </w:r>
      <w:r w:rsidR="00F21016" w:rsidRPr="00AE0754">
        <w:rPr>
          <w:rFonts w:ascii="Century Gothic" w:hAnsi="Century Gothic"/>
          <w:b/>
        </w:rPr>
        <w:t>Comparative anatomy:</w:t>
      </w:r>
      <w:r w:rsidR="00F21016" w:rsidRPr="00AE0754">
        <w:rPr>
          <w:rFonts w:ascii="Century Gothic" w:hAnsi="Century Gothic"/>
        </w:rPr>
        <w:t xml:space="preserve"> – (also known as homologous body structures) – the form and function of bones differs from animal to animal but are all constructed from the same bone structure (see diagram below). This is evidence that the animals evolved from common ancestors.</w:t>
      </w:r>
    </w:p>
    <w:p w14:paraId="1560C00E" w14:textId="49307435" w:rsidR="00F21016" w:rsidRPr="00AE0754" w:rsidRDefault="00F21016" w:rsidP="00C57687">
      <w:pPr>
        <w:pStyle w:val="ListParagraph"/>
        <w:numPr>
          <w:ilvl w:val="0"/>
          <w:numId w:val="4"/>
        </w:numPr>
        <w:spacing w:after="0" w:line="240" w:lineRule="auto"/>
        <w:ind w:left="810"/>
        <w:rPr>
          <w:rFonts w:ascii="Century Gothic" w:hAnsi="Century Gothic"/>
        </w:rPr>
      </w:pPr>
      <w:r w:rsidRPr="00AE0754">
        <w:rPr>
          <w:rFonts w:ascii="Century Gothic" w:hAnsi="Century Gothic"/>
        </w:rPr>
        <w:t xml:space="preserve">Evidence for evolution comes from comparing the body parts of different </w:t>
      </w:r>
      <w:proofErr w:type="gramStart"/>
      <w:r w:rsidRPr="00AE0754">
        <w:rPr>
          <w:rFonts w:ascii="Century Gothic" w:hAnsi="Century Gothic"/>
        </w:rPr>
        <w:t>species</w:t>
      </w:r>
      <w:proofErr w:type="gramEnd"/>
    </w:p>
    <w:p w14:paraId="3BB49DA5" w14:textId="77777777" w:rsidR="00F21016" w:rsidRPr="00AE0754" w:rsidRDefault="00F21016" w:rsidP="00C57687">
      <w:pPr>
        <w:pStyle w:val="ListParagraph"/>
        <w:numPr>
          <w:ilvl w:val="0"/>
          <w:numId w:val="4"/>
        </w:numPr>
        <w:spacing w:after="0" w:line="240" w:lineRule="auto"/>
        <w:ind w:left="810"/>
        <w:rPr>
          <w:rFonts w:ascii="Century Gothic" w:hAnsi="Century Gothic"/>
        </w:rPr>
      </w:pPr>
      <w:r w:rsidRPr="00AE0754">
        <w:rPr>
          <w:rFonts w:ascii="Century Gothic" w:hAnsi="Century Gothic"/>
        </w:rPr>
        <w:t>Homologous Structures are similar in structure but appear in different organisms and have different functions.</w:t>
      </w:r>
    </w:p>
    <w:p w14:paraId="1B10A480" w14:textId="3C1DADEE" w:rsidR="00F21016" w:rsidRPr="00AE0754" w:rsidRDefault="00F21016" w:rsidP="00C57687">
      <w:pPr>
        <w:pStyle w:val="ListParagraph"/>
        <w:numPr>
          <w:ilvl w:val="0"/>
          <w:numId w:val="4"/>
        </w:numPr>
        <w:spacing w:after="0" w:line="240" w:lineRule="auto"/>
        <w:ind w:left="810"/>
        <w:rPr>
          <w:rFonts w:ascii="Century Gothic" w:hAnsi="Century Gothic"/>
        </w:rPr>
      </w:pPr>
      <w:r w:rsidRPr="00AE0754">
        <w:rPr>
          <w:rFonts w:ascii="Century Gothic" w:hAnsi="Century Gothic"/>
        </w:rPr>
        <w:t>What does the prefix “homo-” mean?</w:t>
      </w:r>
    </w:p>
    <w:p w14:paraId="68838901" w14:textId="59A6683D" w:rsidR="00F21016" w:rsidRPr="00AE0754" w:rsidRDefault="00717698" w:rsidP="00C57687">
      <w:pPr>
        <w:pStyle w:val="ListParagraph"/>
        <w:spacing w:after="0" w:line="240" w:lineRule="auto"/>
        <w:rPr>
          <w:rFonts w:ascii="Century Gothic" w:hAnsi="Century Gothic"/>
        </w:rPr>
      </w:pPr>
      <w:r w:rsidRPr="00AE0754">
        <w:rPr>
          <w:rFonts w:ascii="Century Gothic" w:hAnsi="Century Gothic"/>
          <w:noProof/>
        </w:rPr>
        <w:drawing>
          <wp:anchor distT="0" distB="0" distL="114300" distR="114300" simplePos="0" relativeHeight="251659264" behindDoc="0" locked="0" layoutInCell="1" allowOverlap="1" wp14:anchorId="5A2282C9" wp14:editId="3928C954">
            <wp:simplePos x="0" y="0"/>
            <wp:positionH relativeFrom="column">
              <wp:posOffset>5238750</wp:posOffset>
            </wp:positionH>
            <wp:positionV relativeFrom="paragraph">
              <wp:posOffset>6985</wp:posOffset>
            </wp:positionV>
            <wp:extent cx="1551940" cy="139065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1940" cy="1390650"/>
                    </a:xfrm>
                    <a:prstGeom prst="rect">
                      <a:avLst/>
                    </a:prstGeom>
                  </pic:spPr>
                </pic:pic>
              </a:graphicData>
            </a:graphic>
            <wp14:sizeRelH relativeFrom="page">
              <wp14:pctWidth>0</wp14:pctWidth>
            </wp14:sizeRelH>
            <wp14:sizeRelV relativeFrom="page">
              <wp14:pctHeight>0</wp14:pctHeight>
            </wp14:sizeRelV>
          </wp:anchor>
        </w:drawing>
      </w:r>
    </w:p>
    <w:p w14:paraId="192BE8A5" w14:textId="77777777" w:rsidR="00F21016" w:rsidRPr="00AE0754" w:rsidRDefault="00F21016" w:rsidP="00C57687">
      <w:pPr>
        <w:pStyle w:val="ListParagraph"/>
        <w:numPr>
          <w:ilvl w:val="0"/>
          <w:numId w:val="5"/>
        </w:numPr>
        <w:spacing w:after="0" w:line="240" w:lineRule="auto"/>
        <w:ind w:left="810"/>
        <w:rPr>
          <w:rFonts w:ascii="Century Gothic" w:hAnsi="Century Gothic"/>
        </w:rPr>
      </w:pPr>
      <w:r w:rsidRPr="00AE0754">
        <w:rPr>
          <w:rFonts w:ascii="Century Gothic" w:hAnsi="Century Gothic"/>
        </w:rPr>
        <w:t>An analogy compares two things that are different, but have the same function.</w:t>
      </w:r>
    </w:p>
    <w:p w14:paraId="4488D064" w14:textId="77777777" w:rsidR="00C57687" w:rsidRPr="00AE0754" w:rsidRDefault="00F21016" w:rsidP="00C57687">
      <w:pPr>
        <w:pStyle w:val="ListParagraph"/>
        <w:numPr>
          <w:ilvl w:val="0"/>
          <w:numId w:val="5"/>
        </w:numPr>
        <w:spacing w:after="0" w:line="240" w:lineRule="auto"/>
        <w:ind w:left="810"/>
        <w:rPr>
          <w:rFonts w:ascii="Century Gothic" w:hAnsi="Century Gothic"/>
        </w:rPr>
      </w:pPr>
      <w:r w:rsidRPr="00AE0754">
        <w:rPr>
          <w:rFonts w:ascii="Century Gothic" w:hAnsi="Century Gothic"/>
        </w:rPr>
        <w:t>You may have heard the mitochondria compared to a JEA power plant.  They are different, but both produce energy.</w:t>
      </w:r>
    </w:p>
    <w:p w14:paraId="0DF10B5F" w14:textId="77777777" w:rsidR="00717698" w:rsidRDefault="00717698" w:rsidP="00717698">
      <w:pPr>
        <w:pStyle w:val="ListParagraph"/>
        <w:spacing w:after="0" w:line="240" w:lineRule="auto"/>
        <w:ind w:left="810"/>
        <w:rPr>
          <w:rFonts w:ascii="Century Gothic" w:hAnsi="Century Gothic"/>
          <w:b/>
        </w:rPr>
      </w:pPr>
    </w:p>
    <w:p w14:paraId="48C0AD85" w14:textId="277A498F" w:rsidR="00717698" w:rsidRDefault="00717698" w:rsidP="00717698">
      <w:pPr>
        <w:pStyle w:val="ListParagraph"/>
        <w:spacing w:after="0" w:line="240" w:lineRule="auto"/>
        <w:ind w:left="0"/>
        <w:rPr>
          <w:rFonts w:ascii="Century Gothic" w:hAnsi="Century Gothic"/>
          <w:b/>
        </w:rPr>
      </w:pPr>
    </w:p>
    <w:p w14:paraId="1964B4D0" w14:textId="47795C70" w:rsidR="00E1026D" w:rsidRDefault="00E1026D" w:rsidP="00717698">
      <w:pPr>
        <w:pStyle w:val="ListParagraph"/>
        <w:spacing w:after="0" w:line="240" w:lineRule="auto"/>
        <w:ind w:left="0"/>
        <w:rPr>
          <w:rFonts w:ascii="Century Gothic" w:hAnsi="Century Gothic"/>
          <w:b/>
        </w:rPr>
      </w:pPr>
    </w:p>
    <w:p w14:paraId="15DC1C77" w14:textId="13378F10" w:rsidR="00E1026D" w:rsidRDefault="00E1026D" w:rsidP="00717698">
      <w:pPr>
        <w:pStyle w:val="ListParagraph"/>
        <w:spacing w:after="0" w:line="240" w:lineRule="auto"/>
        <w:ind w:left="0"/>
        <w:rPr>
          <w:rFonts w:ascii="Century Gothic" w:hAnsi="Century Gothic"/>
          <w:b/>
        </w:rPr>
      </w:pPr>
    </w:p>
    <w:p w14:paraId="5578205E" w14:textId="7C7EA1E4" w:rsidR="00E1026D" w:rsidRDefault="00E1026D" w:rsidP="00717698">
      <w:pPr>
        <w:pStyle w:val="ListParagraph"/>
        <w:spacing w:after="0" w:line="240" w:lineRule="auto"/>
        <w:ind w:left="0"/>
        <w:rPr>
          <w:rFonts w:ascii="Century Gothic" w:hAnsi="Century Gothic"/>
          <w:b/>
        </w:rPr>
      </w:pPr>
    </w:p>
    <w:p w14:paraId="2115AFAD" w14:textId="77777777" w:rsidR="00E1026D" w:rsidRDefault="00E1026D" w:rsidP="00717698">
      <w:pPr>
        <w:pStyle w:val="ListParagraph"/>
        <w:spacing w:after="0" w:line="240" w:lineRule="auto"/>
        <w:ind w:left="0"/>
        <w:rPr>
          <w:rFonts w:ascii="Century Gothic" w:hAnsi="Century Gothic"/>
          <w:b/>
        </w:rPr>
      </w:pPr>
    </w:p>
    <w:p w14:paraId="108B4970" w14:textId="367B3EF5" w:rsidR="00717698" w:rsidRDefault="00717698" w:rsidP="00717698">
      <w:pPr>
        <w:pStyle w:val="ListParagraph"/>
        <w:spacing w:after="0" w:line="240" w:lineRule="auto"/>
        <w:ind w:left="0"/>
        <w:rPr>
          <w:rFonts w:ascii="Century Gothic" w:hAnsi="Century Gothic"/>
          <w:b/>
        </w:rPr>
      </w:pPr>
    </w:p>
    <w:p w14:paraId="4FAF6CFC" w14:textId="312B145F" w:rsidR="00F21016" w:rsidRPr="00AE0754" w:rsidRDefault="00717698" w:rsidP="00717698">
      <w:pPr>
        <w:pStyle w:val="ListParagraph"/>
        <w:spacing w:after="0" w:line="240" w:lineRule="auto"/>
        <w:ind w:left="0"/>
        <w:rPr>
          <w:rFonts w:ascii="Century Gothic" w:hAnsi="Century Gothic"/>
        </w:rPr>
      </w:pPr>
      <w:r w:rsidRPr="00AE0754">
        <w:rPr>
          <w:rFonts w:ascii="Century Gothic" w:hAnsi="Century Gothic"/>
          <w:noProof/>
        </w:rPr>
        <w:drawing>
          <wp:anchor distT="0" distB="0" distL="114300" distR="114300" simplePos="0" relativeHeight="251660288" behindDoc="0" locked="0" layoutInCell="1" allowOverlap="1" wp14:anchorId="1C57BDCC" wp14:editId="5CB95268">
            <wp:simplePos x="0" y="0"/>
            <wp:positionH relativeFrom="margin">
              <wp:align>left</wp:align>
            </wp:positionH>
            <wp:positionV relativeFrom="paragraph">
              <wp:posOffset>8890</wp:posOffset>
            </wp:positionV>
            <wp:extent cx="1400175" cy="1270635"/>
            <wp:effectExtent l="0" t="0" r="9525" b="5715"/>
            <wp:wrapSquare wrapText="bothSides"/>
            <wp:docPr id="9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 name="Picture 5"/>
                    <pic:cNvPicPr>
                      <a:picLocks noChangeAspect="1" noChangeArrowheads="1"/>
                    </pic:cNvPicPr>
                  </pic:nvPicPr>
                  <pic:blipFill>
                    <a:blip r:embed="rId7" cstate="print">
                      <a:lum bright="-6000" contrast="12000"/>
                      <a:extLst>
                        <a:ext uri="{28A0092B-C50C-407E-A947-70E740481C1C}">
                          <a14:useLocalDpi xmlns:a14="http://schemas.microsoft.com/office/drawing/2010/main" val="0"/>
                        </a:ext>
                      </a:extLst>
                    </a:blip>
                    <a:srcRect t="3920"/>
                    <a:stretch>
                      <a:fillRect/>
                    </a:stretch>
                  </pic:blipFill>
                  <pic:spPr bwMode="auto">
                    <a:xfrm>
                      <a:off x="0" y="0"/>
                      <a:ext cx="1400175"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sidR="00F21016" w:rsidRPr="00AE0754">
        <w:rPr>
          <w:rFonts w:ascii="Century Gothic" w:hAnsi="Century Gothic"/>
          <w:b/>
        </w:rPr>
        <w:t>Comparative embryology</w:t>
      </w:r>
      <w:r w:rsidR="00F21016" w:rsidRPr="00AE0754">
        <w:rPr>
          <w:rFonts w:ascii="Century Gothic" w:hAnsi="Century Gothic"/>
        </w:rPr>
        <w:t>: the early stages of development for many animals with backbones are very similar.</w:t>
      </w:r>
    </w:p>
    <w:p w14:paraId="17F4E587" w14:textId="57DB37EA" w:rsidR="00F21016" w:rsidRPr="00AE0754" w:rsidRDefault="00F21016" w:rsidP="00C57687">
      <w:pPr>
        <w:pStyle w:val="ListParagraph"/>
        <w:numPr>
          <w:ilvl w:val="0"/>
          <w:numId w:val="6"/>
        </w:numPr>
        <w:spacing w:after="0" w:line="240" w:lineRule="auto"/>
        <w:ind w:left="900"/>
        <w:rPr>
          <w:rFonts w:ascii="Century Gothic" w:hAnsi="Century Gothic"/>
        </w:rPr>
      </w:pPr>
      <w:r w:rsidRPr="00AE0754">
        <w:rPr>
          <w:rFonts w:ascii="Century Gothic" w:hAnsi="Century Gothic"/>
        </w:rPr>
        <w:t>Embryos are organisms in their earliest stage of development.</w:t>
      </w:r>
    </w:p>
    <w:p w14:paraId="291627B0" w14:textId="6F4A0A57" w:rsidR="00F21016" w:rsidRPr="00AE0754" w:rsidRDefault="00F21016" w:rsidP="00C57687">
      <w:pPr>
        <w:pStyle w:val="ListParagraph"/>
        <w:numPr>
          <w:ilvl w:val="0"/>
          <w:numId w:val="6"/>
        </w:numPr>
        <w:spacing w:after="0" w:line="240" w:lineRule="auto"/>
        <w:ind w:left="900"/>
        <w:rPr>
          <w:rFonts w:ascii="Century Gothic" w:hAnsi="Century Gothic"/>
        </w:rPr>
      </w:pPr>
      <w:r w:rsidRPr="00AE0754">
        <w:rPr>
          <w:rFonts w:ascii="Century Gothic" w:hAnsi="Century Gothic"/>
        </w:rPr>
        <w:t>It is difficult to distinguish different vertebrates from each other by just looking at the embryos.</w:t>
      </w:r>
    </w:p>
    <w:p w14:paraId="51FD54E4" w14:textId="4C9B4E13" w:rsidR="00F21016" w:rsidRDefault="00F21016" w:rsidP="00C57687">
      <w:pPr>
        <w:pStyle w:val="ListParagraph"/>
        <w:numPr>
          <w:ilvl w:val="0"/>
          <w:numId w:val="6"/>
        </w:numPr>
        <w:spacing w:after="0" w:line="240" w:lineRule="auto"/>
        <w:ind w:left="900"/>
        <w:rPr>
          <w:rFonts w:ascii="Century Gothic" w:hAnsi="Century Gothic"/>
        </w:rPr>
      </w:pPr>
      <w:r w:rsidRPr="00AE0754">
        <w:rPr>
          <w:rFonts w:ascii="Century Gothic" w:hAnsi="Century Gothic"/>
        </w:rPr>
        <w:t>For example, fish, birds, reptiles, and mammals all have gill slits as embryos.  The gill slits become gills in adult fish.  In mammals, the gill slits develop into structures of ears and throats.</w:t>
      </w:r>
    </w:p>
    <w:p w14:paraId="0BC36D69" w14:textId="77777777" w:rsidR="00717698" w:rsidRPr="00717698" w:rsidRDefault="00717698" w:rsidP="00717698">
      <w:pPr>
        <w:spacing w:after="0" w:line="240" w:lineRule="auto"/>
        <w:rPr>
          <w:rFonts w:ascii="Century Gothic" w:hAnsi="Century Gothic"/>
        </w:rPr>
      </w:pPr>
    </w:p>
    <w:p w14:paraId="7EAE9361" w14:textId="77777777" w:rsidR="00F21016" w:rsidRPr="00AE0754" w:rsidRDefault="00C57687" w:rsidP="00C57687">
      <w:pPr>
        <w:spacing w:after="0" w:line="240" w:lineRule="auto"/>
        <w:rPr>
          <w:rFonts w:ascii="Century Gothic" w:hAnsi="Century Gothic"/>
        </w:rPr>
      </w:pPr>
      <w:r w:rsidRPr="00AE0754">
        <w:rPr>
          <w:rFonts w:ascii="Century Gothic" w:hAnsi="Century Gothic"/>
          <w:noProof/>
        </w:rPr>
        <w:lastRenderedPageBreak/>
        <w:drawing>
          <wp:anchor distT="0" distB="0" distL="114300" distR="114300" simplePos="0" relativeHeight="251661312" behindDoc="0" locked="0" layoutInCell="1" allowOverlap="1" wp14:anchorId="72462DFD" wp14:editId="616B7942">
            <wp:simplePos x="0" y="0"/>
            <wp:positionH relativeFrom="page">
              <wp:posOffset>4133215</wp:posOffset>
            </wp:positionH>
            <wp:positionV relativeFrom="paragraph">
              <wp:posOffset>685800</wp:posOffset>
            </wp:positionV>
            <wp:extent cx="3270885" cy="1676400"/>
            <wp:effectExtent l="0" t="0" r="5715" b="0"/>
            <wp:wrapSquare wrapText="bothSides"/>
            <wp:docPr id="10244" name="Picture 2" descr="http://evolution.berkeley.edu/evolibrary/images/history/fossil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2" descr="http://evolution.berkeley.edu/evolibrary/images/history/fossils3.gif"/>
                    <pic:cNvPicPr>
                      <a:picLocks noChangeAspect="1" noChangeArrowheads="1"/>
                    </pic:cNvPicPr>
                  </pic:nvPicPr>
                  <pic:blipFill rotWithShape="1">
                    <a:blip r:embed="rId8">
                      <a:extLst>
                        <a:ext uri="{28A0092B-C50C-407E-A947-70E740481C1C}">
                          <a14:useLocalDpi xmlns:a14="http://schemas.microsoft.com/office/drawing/2010/main" val="0"/>
                        </a:ext>
                      </a:extLst>
                    </a:blip>
                    <a:srcRect t="1" b="10369"/>
                    <a:stretch/>
                  </pic:blipFill>
                  <pic:spPr bwMode="auto">
                    <a:xfrm>
                      <a:off x="0" y="0"/>
                      <a:ext cx="3270885" cy="167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1016" w:rsidRPr="00AE0754">
        <w:rPr>
          <w:rFonts w:ascii="Century Gothic" w:hAnsi="Century Gothic"/>
          <w:b/>
        </w:rPr>
        <w:t>Biogeography</w:t>
      </w:r>
      <w:r w:rsidR="00314973" w:rsidRPr="00AE0754">
        <w:rPr>
          <w:rFonts w:ascii="Century Gothic" w:hAnsi="Century Gothic"/>
          <w:b/>
        </w:rPr>
        <w:t>:</w:t>
      </w:r>
      <w:r w:rsidR="00F21016" w:rsidRPr="00AE0754">
        <w:rPr>
          <w:rFonts w:ascii="Century Gothic" w:hAnsi="Century Gothic"/>
        </w:rPr>
        <w:t xml:space="preserve"> </w:t>
      </w:r>
      <w:r w:rsidR="00314973" w:rsidRPr="00AE0754">
        <w:rPr>
          <w:rFonts w:ascii="Century Gothic" w:hAnsi="Century Gothic"/>
        </w:rPr>
        <w:t>o</w:t>
      </w:r>
      <w:r w:rsidR="00F21016" w:rsidRPr="00AE0754">
        <w:rPr>
          <w:rFonts w:ascii="Century Gothic" w:hAnsi="Century Gothic"/>
        </w:rPr>
        <w:t xml:space="preserve">rganisms </w:t>
      </w:r>
      <w:r w:rsidRPr="00AE0754">
        <w:rPr>
          <w:rFonts w:ascii="Century Gothic" w:hAnsi="Century Gothic"/>
        </w:rPr>
        <w:t xml:space="preserve">from different areas </w:t>
      </w:r>
      <w:r w:rsidR="00F21016" w:rsidRPr="00AE0754">
        <w:rPr>
          <w:rFonts w:ascii="Century Gothic" w:hAnsi="Century Gothic"/>
        </w:rPr>
        <w:t>are similar, but distinctly different based on where they are found. For example, the Galapagos islands have finches that all have different beaks from island to island. The environment on each particular island produced finches with adaptations to that environment. The geographic isolation of each environment is what makes each species of bird distinct from one another.</w:t>
      </w:r>
    </w:p>
    <w:p w14:paraId="0A58E74E" w14:textId="77777777" w:rsidR="00C57687" w:rsidRPr="00AE0754" w:rsidRDefault="00C57687" w:rsidP="00C57687">
      <w:pPr>
        <w:pStyle w:val="ListParagraph"/>
        <w:numPr>
          <w:ilvl w:val="0"/>
          <w:numId w:val="7"/>
        </w:numPr>
        <w:spacing w:after="0" w:line="240" w:lineRule="auto"/>
        <w:ind w:left="900"/>
        <w:rPr>
          <w:rFonts w:ascii="Century Gothic" w:hAnsi="Century Gothic"/>
        </w:rPr>
      </w:pPr>
      <w:r w:rsidRPr="00AE0754">
        <w:rPr>
          <w:rFonts w:ascii="Century Gothic" w:hAnsi="Century Gothic"/>
        </w:rPr>
        <w:t>Indicates a common ancestor</w:t>
      </w:r>
    </w:p>
    <w:p w14:paraId="0FAE4094" w14:textId="77777777" w:rsidR="00314973" w:rsidRPr="00AE0754" w:rsidRDefault="00314973" w:rsidP="00C57687">
      <w:pPr>
        <w:pStyle w:val="ListParagraph"/>
        <w:numPr>
          <w:ilvl w:val="0"/>
          <w:numId w:val="7"/>
        </w:numPr>
        <w:spacing w:after="0" w:line="240" w:lineRule="auto"/>
        <w:ind w:left="810" w:hanging="270"/>
        <w:rPr>
          <w:rFonts w:ascii="Century Gothic" w:hAnsi="Century Gothic"/>
        </w:rPr>
      </w:pPr>
      <w:r w:rsidRPr="00AE0754">
        <w:rPr>
          <w:rFonts w:ascii="Century Gothic" w:hAnsi="Century Gothic"/>
        </w:rPr>
        <w:t>The distribution of fossils across the continents is one line of evidence pointing to the existence of Pangaea</w:t>
      </w:r>
    </w:p>
    <w:p w14:paraId="2AF02BCF" w14:textId="77777777" w:rsidR="00C57687" w:rsidRPr="00AE0754" w:rsidRDefault="00C57687" w:rsidP="00C57687">
      <w:pPr>
        <w:pStyle w:val="ListParagraph"/>
        <w:numPr>
          <w:ilvl w:val="0"/>
          <w:numId w:val="7"/>
        </w:numPr>
        <w:tabs>
          <w:tab w:val="left" w:pos="810"/>
        </w:tabs>
        <w:spacing w:after="0" w:line="240" w:lineRule="auto"/>
        <w:ind w:left="900"/>
        <w:rPr>
          <w:rFonts w:ascii="Century Gothic" w:hAnsi="Century Gothic"/>
        </w:rPr>
      </w:pPr>
      <w:r w:rsidRPr="00AE0754">
        <w:rPr>
          <w:rFonts w:ascii="Century Gothic" w:hAnsi="Century Gothic"/>
        </w:rPr>
        <w:t>Pangaea:  Supercontinent that existed 300 million years ago.</w:t>
      </w:r>
    </w:p>
    <w:p w14:paraId="5ACD66F6" w14:textId="58013F76" w:rsidR="00C57687" w:rsidRDefault="00C57687" w:rsidP="00C57687">
      <w:pPr>
        <w:pStyle w:val="ListParagraph"/>
        <w:spacing w:after="0" w:line="240" w:lineRule="auto"/>
        <w:ind w:left="900"/>
        <w:rPr>
          <w:rFonts w:ascii="Century Gothic" w:hAnsi="Century Gothic"/>
        </w:rPr>
      </w:pPr>
    </w:p>
    <w:p w14:paraId="42EC73E0" w14:textId="04262255" w:rsidR="00E1026D" w:rsidRDefault="00E1026D" w:rsidP="00C57687">
      <w:pPr>
        <w:pStyle w:val="ListParagraph"/>
        <w:spacing w:after="0" w:line="240" w:lineRule="auto"/>
        <w:ind w:left="900"/>
        <w:rPr>
          <w:rFonts w:ascii="Century Gothic" w:hAnsi="Century Gothic"/>
        </w:rPr>
      </w:pPr>
    </w:p>
    <w:p w14:paraId="45FFD512" w14:textId="029DE43E" w:rsidR="00E1026D" w:rsidRDefault="00E1026D" w:rsidP="00C57687">
      <w:pPr>
        <w:pStyle w:val="ListParagraph"/>
        <w:spacing w:after="0" w:line="240" w:lineRule="auto"/>
        <w:ind w:left="900"/>
        <w:rPr>
          <w:rFonts w:ascii="Century Gothic" w:hAnsi="Century Gothic"/>
        </w:rPr>
      </w:pPr>
    </w:p>
    <w:p w14:paraId="654B84C2" w14:textId="1D30F73F" w:rsidR="00E1026D" w:rsidRDefault="00E1026D" w:rsidP="00C57687">
      <w:pPr>
        <w:pStyle w:val="ListParagraph"/>
        <w:spacing w:after="0" w:line="240" w:lineRule="auto"/>
        <w:ind w:left="900"/>
        <w:rPr>
          <w:rFonts w:ascii="Century Gothic" w:hAnsi="Century Gothic"/>
        </w:rPr>
      </w:pPr>
    </w:p>
    <w:p w14:paraId="7A89ED85" w14:textId="3642D5F3" w:rsidR="00E1026D" w:rsidRPr="00AE0754" w:rsidRDefault="00E1026D" w:rsidP="00C57687">
      <w:pPr>
        <w:pStyle w:val="ListParagraph"/>
        <w:spacing w:after="0" w:line="240" w:lineRule="auto"/>
        <w:ind w:left="900"/>
        <w:rPr>
          <w:rFonts w:ascii="Century Gothic" w:hAnsi="Century Gothic"/>
        </w:rPr>
      </w:pPr>
    </w:p>
    <w:p w14:paraId="14F3BF24" w14:textId="1846ABBF" w:rsidR="00314973" w:rsidRPr="00AE0754" w:rsidRDefault="00C57687" w:rsidP="00C57687">
      <w:pPr>
        <w:spacing w:after="0" w:line="240" w:lineRule="auto"/>
        <w:rPr>
          <w:rFonts w:ascii="Century Gothic" w:hAnsi="Century Gothic"/>
        </w:rPr>
      </w:pPr>
      <w:r w:rsidRPr="00AE0754">
        <w:rPr>
          <w:rFonts w:ascii="Century Gothic" w:hAnsi="Century Gothic"/>
          <w:noProof/>
        </w:rPr>
        <w:drawing>
          <wp:anchor distT="0" distB="0" distL="114300" distR="114300" simplePos="0" relativeHeight="251662336" behindDoc="0" locked="0" layoutInCell="1" allowOverlap="1" wp14:anchorId="2237B3FB" wp14:editId="6AFE49A1">
            <wp:simplePos x="0" y="0"/>
            <wp:positionH relativeFrom="margin">
              <wp:align>left</wp:align>
            </wp:positionH>
            <wp:positionV relativeFrom="paragraph">
              <wp:posOffset>11430</wp:posOffset>
            </wp:positionV>
            <wp:extent cx="2867025" cy="216281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2162810"/>
                    </a:xfrm>
                    <a:prstGeom prst="rect">
                      <a:avLst/>
                    </a:prstGeom>
                    <a:noFill/>
                  </pic:spPr>
                </pic:pic>
              </a:graphicData>
            </a:graphic>
            <wp14:sizeRelH relativeFrom="page">
              <wp14:pctWidth>0</wp14:pctWidth>
            </wp14:sizeRelH>
            <wp14:sizeRelV relativeFrom="page">
              <wp14:pctHeight>0</wp14:pctHeight>
            </wp14:sizeRelV>
          </wp:anchor>
        </w:drawing>
      </w:r>
      <w:r w:rsidR="00314973" w:rsidRPr="00AE0754">
        <w:rPr>
          <w:rFonts w:ascii="Century Gothic" w:hAnsi="Century Gothic"/>
          <w:b/>
        </w:rPr>
        <w:t xml:space="preserve">Molecular biology: </w:t>
      </w:r>
      <w:r w:rsidR="00314973" w:rsidRPr="00AE0754">
        <w:rPr>
          <w:rFonts w:ascii="Century Gothic" w:hAnsi="Century Gothic"/>
        </w:rPr>
        <w:t>all organisms share the same basic molecular structure (DNA)</w:t>
      </w:r>
    </w:p>
    <w:p w14:paraId="65F87E66" w14:textId="40EC77F8" w:rsidR="00314973" w:rsidRPr="00AE0754" w:rsidRDefault="00314973" w:rsidP="00C57687">
      <w:pPr>
        <w:pStyle w:val="ListParagraph"/>
        <w:numPr>
          <w:ilvl w:val="0"/>
          <w:numId w:val="8"/>
        </w:numPr>
        <w:spacing w:after="0" w:line="240" w:lineRule="auto"/>
        <w:ind w:left="990"/>
        <w:rPr>
          <w:rFonts w:ascii="Century Gothic" w:hAnsi="Century Gothic"/>
        </w:rPr>
      </w:pPr>
      <w:r w:rsidRPr="00AE0754">
        <w:rPr>
          <w:rFonts w:ascii="Century Gothic" w:hAnsi="Century Gothic"/>
        </w:rPr>
        <w:t>Comparing DNA and protein structure</w:t>
      </w:r>
    </w:p>
    <w:p w14:paraId="09160359" w14:textId="2D5295E3" w:rsidR="00314973" w:rsidRPr="00AE0754" w:rsidRDefault="00314973" w:rsidP="00C57687">
      <w:pPr>
        <w:pStyle w:val="ListParagraph"/>
        <w:numPr>
          <w:ilvl w:val="0"/>
          <w:numId w:val="8"/>
        </w:numPr>
        <w:spacing w:after="0" w:line="240" w:lineRule="auto"/>
        <w:ind w:left="990"/>
        <w:rPr>
          <w:rFonts w:ascii="Century Gothic" w:hAnsi="Century Gothic"/>
        </w:rPr>
      </w:pPr>
      <w:r w:rsidRPr="00AE0754">
        <w:rPr>
          <w:rFonts w:ascii="Century Gothic" w:hAnsi="Century Gothic"/>
        </w:rPr>
        <w:t xml:space="preserve">Everyone uses the same genetic </w:t>
      </w:r>
      <w:proofErr w:type="gramStart"/>
      <w:r w:rsidRPr="00AE0754">
        <w:rPr>
          <w:rFonts w:ascii="Century Gothic" w:hAnsi="Century Gothic"/>
        </w:rPr>
        <w:t>code</w:t>
      </w:r>
      <w:proofErr w:type="gramEnd"/>
    </w:p>
    <w:p w14:paraId="2C8B1D36" w14:textId="2B0917A7" w:rsidR="00314973" w:rsidRPr="00AE0754" w:rsidRDefault="00314973" w:rsidP="00C57687">
      <w:pPr>
        <w:spacing w:after="0" w:line="240" w:lineRule="auto"/>
        <w:rPr>
          <w:rFonts w:ascii="Century Gothic" w:hAnsi="Century Gothic"/>
        </w:rPr>
      </w:pPr>
      <w:r w:rsidRPr="00AE0754">
        <w:rPr>
          <w:rFonts w:ascii="Century Gothic" w:hAnsi="Century Gothic"/>
        </w:rPr>
        <w:t>Why is Evolution just a Theory?</w:t>
      </w:r>
    </w:p>
    <w:p w14:paraId="6FEC7D13" w14:textId="496011AF" w:rsidR="00314973" w:rsidRPr="00AE0754" w:rsidRDefault="00314973" w:rsidP="00C57687">
      <w:pPr>
        <w:pStyle w:val="ListParagraph"/>
        <w:numPr>
          <w:ilvl w:val="0"/>
          <w:numId w:val="9"/>
        </w:numPr>
        <w:spacing w:after="0" w:line="240" w:lineRule="auto"/>
        <w:ind w:left="990"/>
        <w:rPr>
          <w:rFonts w:ascii="Century Gothic" w:hAnsi="Century Gothic"/>
        </w:rPr>
      </w:pPr>
      <w:r w:rsidRPr="00AE0754">
        <w:rPr>
          <w:rFonts w:ascii="Century Gothic" w:hAnsi="Century Gothic"/>
        </w:rPr>
        <w:t>A scientific theory is inference based on careful examination of facts.</w:t>
      </w:r>
    </w:p>
    <w:p w14:paraId="5E8747A6" w14:textId="6ECA1F79" w:rsidR="00C57687" w:rsidRPr="00AE0754" w:rsidRDefault="00314973" w:rsidP="00C57687">
      <w:pPr>
        <w:pStyle w:val="ListParagraph"/>
        <w:numPr>
          <w:ilvl w:val="0"/>
          <w:numId w:val="9"/>
        </w:numPr>
        <w:spacing w:after="0" w:line="240" w:lineRule="auto"/>
        <w:ind w:left="990"/>
        <w:rPr>
          <w:rFonts w:ascii="Century Gothic" w:hAnsi="Century Gothic"/>
        </w:rPr>
      </w:pPr>
      <w:r w:rsidRPr="00AE0754">
        <w:rPr>
          <w:rFonts w:ascii="Century Gothic" w:hAnsi="Century Gothic"/>
        </w:rPr>
        <w:t xml:space="preserve">A theory is not observable.  </w:t>
      </w:r>
    </w:p>
    <w:p w14:paraId="06D48DFD" w14:textId="1BE3938B" w:rsidR="00C57687" w:rsidRPr="00AE0754" w:rsidRDefault="00314973" w:rsidP="00C57687">
      <w:pPr>
        <w:pStyle w:val="ListParagraph"/>
        <w:spacing w:after="0" w:line="240" w:lineRule="auto"/>
        <w:ind w:left="0"/>
        <w:rPr>
          <w:rFonts w:ascii="Century Gothic" w:hAnsi="Century Gothic"/>
        </w:rPr>
      </w:pPr>
      <w:r w:rsidRPr="00AE0754">
        <w:rPr>
          <w:rFonts w:ascii="Century Gothic" w:hAnsi="Century Gothic"/>
        </w:rPr>
        <w:t>We cannot observe evolution in our lifetime, but we can look at pieces of the puzzle and infer what we assume is happening.</w:t>
      </w:r>
    </w:p>
    <w:p w14:paraId="09F19763" w14:textId="77777777" w:rsidR="00E1026D" w:rsidRDefault="00E1026D" w:rsidP="00C57687">
      <w:pPr>
        <w:pStyle w:val="ListParagraph"/>
        <w:spacing w:after="0" w:line="240" w:lineRule="auto"/>
        <w:ind w:left="0"/>
        <w:rPr>
          <w:rFonts w:ascii="Century Gothic" w:hAnsi="Century Gothic"/>
        </w:rPr>
      </w:pPr>
    </w:p>
    <w:p w14:paraId="5CE74882" w14:textId="77777777" w:rsidR="00E1026D" w:rsidRDefault="00E1026D" w:rsidP="00C57687">
      <w:pPr>
        <w:pStyle w:val="ListParagraph"/>
        <w:spacing w:after="0" w:line="240" w:lineRule="auto"/>
        <w:ind w:left="0"/>
        <w:rPr>
          <w:rFonts w:ascii="Century Gothic" w:hAnsi="Century Gothic"/>
        </w:rPr>
      </w:pPr>
    </w:p>
    <w:p w14:paraId="2E9B8AC9" w14:textId="01DDEAA2" w:rsidR="00E1026D" w:rsidRDefault="00E1026D" w:rsidP="00C57687">
      <w:pPr>
        <w:pStyle w:val="ListParagraph"/>
        <w:spacing w:after="0" w:line="240" w:lineRule="auto"/>
        <w:ind w:left="0"/>
        <w:rPr>
          <w:rFonts w:ascii="Century Gothic" w:hAnsi="Century Gothic"/>
        </w:rPr>
      </w:pPr>
    </w:p>
    <w:p w14:paraId="2357DEDB" w14:textId="397EFBF4" w:rsidR="00C57687" w:rsidRPr="00AE0754" w:rsidRDefault="00E1026D" w:rsidP="00E1026D">
      <w:pPr>
        <w:pStyle w:val="ListParagraph"/>
        <w:numPr>
          <w:ilvl w:val="0"/>
          <w:numId w:val="11"/>
        </w:numPr>
        <w:spacing w:after="0" w:line="240" w:lineRule="auto"/>
        <w:rPr>
          <w:rFonts w:ascii="Century Gothic" w:hAnsi="Century Gothic"/>
        </w:rPr>
      </w:pPr>
      <w:r w:rsidRPr="00AE0754">
        <w:rPr>
          <w:rFonts w:ascii="Century Gothic" w:hAnsi="Century Gothic"/>
          <w:noProof/>
        </w:rPr>
        <w:drawing>
          <wp:anchor distT="0" distB="0" distL="114300" distR="114300" simplePos="0" relativeHeight="251663360" behindDoc="0" locked="0" layoutInCell="1" allowOverlap="1" wp14:anchorId="7FCACD92" wp14:editId="4BA582C7">
            <wp:simplePos x="0" y="0"/>
            <wp:positionH relativeFrom="margin">
              <wp:posOffset>2571750</wp:posOffset>
            </wp:positionH>
            <wp:positionV relativeFrom="paragraph">
              <wp:posOffset>-74295</wp:posOffset>
            </wp:positionV>
            <wp:extent cx="4152900" cy="4068671"/>
            <wp:effectExtent l="0" t="0" r="0" b="8255"/>
            <wp:wrapThrough wrapText="bothSides">
              <wp:wrapPolygon edited="0">
                <wp:start x="0" y="0"/>
                <wp:lineTo x="0" y="21543"/>
                <wp:lineTo x="21501" y="21543"/>
                <wp:lineTo x="215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cept.png"/>
                    <pic:cNvPicPr/>
                  </pic:nvPicPr>
                  <pic:blipFill rotWithShape="1">
                    <a:blip r:embed="rId10">
                      <a:extLst>
                        <a:ext uri="{28A0092B-C50C-407E-A947-70E740481C1C}">
                          <a14:useLocalDpi xmlns:a14="http://schemas.microsoft.com/office/drawing/2010/main" val="0"/>
                        </a:ext>
                      </a:extLst>
                    </a:blip>
                    <a:srcRect l="6191" t="18734" r="5093" b="16521"/>
                    <a:stretch/>
                  </pic:blipFill>
                  <pic:spPr bwMode="auto">
                    <a:xfrm>
                      <a:off x="0" y="0"/>
                      <a:ext cx="4152900" cy="40686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4525" w:rsidRPr="00AE0754">
        <w:rPr>
          <w:rFonts w:ascii="Century Gothic" w:hAnsi="Century Gothic"/>
        </w:rPr>
        <w:t>Complete the graphic organizer below using the information above.</w:t>
      </w:r>
    </w:p>
    <w:p w14:paraId="0C11238A" w14:textId="3C49DBA7" w:rsidR="00C57687" w:rsidRPr="00AE0754" w:rsidRDefault="00C57687" w:rsidP="00AE0754">
      <w:pPr>
        <w:pStyle w:val="ListParagraph"/>
        <w:spacing w:after="0" w:line="240" w:lineRule="auto"/>
        <w:ind w:left="360"/>
        <w:rPr>
          <w:rFonts w:ascii="Century Gothic" w:hAnsi="Century Gothic"/>
        </w:rPr>
      </w:pPr>
      <w:r w:rsidRPr="00AE0754">
        <w:rPr>
          <w:rFonts w:ascii="Century Gothic" w:hAnsi="Century Gothic"/>
        </w:rPr>
        <w:t xml:space="preserve"> </w:t>
      </w:r>
    </w:p>
    <w:sectPr w:rsidR="00C57687" w:rsidRPr="00AE0754" w:rsidSect="00AE0754">
      <w:type w:val="continuous"/>
      <w:pgSz w:w="12240" w:h="15840"/>
      <w:pgMar w:top="720" w:right="720" w:bottom="720" w:left="720" w:header="720" w:footer="720"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8059D"/>
    <w:multiLevelType w:val="hybridMultilevel"/>
    <w:tmpl w:val="25E62EBE"/>
    <w:lvl w:ilvl="0" w:tplc="ACA2404A">
      <w:start w:val="1"/>
      <w:numFmt w:val="bullet"/>
      <w:lvlText w:val=""/>
      <w:lvlJc w:val="left"/>
      <w:pPr>
        <w:tabs>
          <w:tab w:val="num" w:pos="720"/>
        </w:tabs>
        <w:ind w:left="720" w:hanging="360"/>
      </w:pPr>
      <w:rPr>
        <w:rFonts w:ascii="Wingdings" w:hAnsi="Wingdings" w:hint="default"/>
      </w:rPr>
    </w:lvl>
    <w:lvl w:ilvl="1" w:tplc="A7AC16C4">
      <w:start w:val="45"/>
      <w:numFmt w:val="bullet"/>
      <w:lvlText w:val=""/>
      <w:lvlJc w:val="left"/>
      <w:pPr>
        <w:tabs>
          <w:tab w:val="num" w:pos="1440"/>
        </w:tabs>
        <w:ind w:left="1440" w:hanging="360"/>
      </w:pPr>
      <w:rPr>
        <w:rFonts w:ascii="Wingdings" w:hAnsi="Wingdings" w:hint="default"/>
      </w:rPr>
    </w:lvl>
    <w:lvl w:ilvl="2" w:tplc="A5786134">
      <w:start w:val="45"/>
      <w:numFmt w:val="bullet"/>
      <w:lvlText w:val=""/>
      <w:lvlJc w:val="left"/>
      <w:pPr>
        <w:tabs>
          <w:tab w:val="num" w:pos="2160"/>
        </w:tabs>
        <w:ind w:left="2160" w:hanging="360"/>
      </w:pPr>
      <w:rPr>
        <w:rFonts w:ascii="Wingdings" w:hAnsi="Wingdings" w:hint="default"/>
      </w:rPr>
    </w:lvl>
    <w:lvl w:ilvl="3" w:tplc="95A433C2" w:tentative="1">
      <w:start w:val="1"/>
      <w:numFmt w:val="bullet"/>
      <w:lvlText w:val=""/>
      <w:lvlJc w:val="left"/>
      <w:pPr>
        <w:tabs>
          <w:tab w:val="num" w:pos="2880"/>
        </w:tabs>
        <w:ind w:left="2880" w:hanging="360"/>
      </w:pPr>
      <w:rPr>
        <w:rFonts w:ascii="Wingdings" w:hAnsi="Wingdings" w:hint="default"/>
      </w:rPr>
    </w:lvl>
    <w:lvl w:ilvl="4" w:tplc="01A2EF2C" w:tentative="1">
      <w:start w:val="1"/>
      <w:numFmt w:val="bullet"/>
      <w:lvlText w:val=""/>
      <w:lvlJc w:val="left"/>
      <w:pPr>
        <w:tabs>
          <w:tab w:val="num" w:pos="3600"/>
        </w:tabs>
        <w:ind w:left="3600" w:hanging="360"/>
      </w:pPr>
      <w:rPr>
        <w:rFonts w:ascii="Wingdings" w:hAnsi="Wingdings" w:hint="default"/>
      </w:rPr>
    </w:lvl>
    <w:lvl w:ilvl="5" w:tplc="F2485C06" w:tentative="1">
      <w:start w:val="1"/>
      <w:numFmt w:val="bullet"/>
      <w:lvlText w:val=""/>
      <w:lvlJc w:val="left"/>
      <w:pPr>
        <w:tabs>
          <w:tab w:val="num" w:pos="4320"/>
        </w:tabs>
        <w:ind w:left="4320" w:hanging="360"/>
      </w:pPr>
      <w:rPr>
        <w:rFonts w:ascii="Wingdings" w:hAnsi="Wingdings" w:hint="default"/>
      </w:rPr>
    </w:lvl>
    <w:lvl w:ilvl="6" w:tplc="D17E534E" w:tentative="1">
      <w:start w:val="1"/>
      <w:numFmt w:val="bullet"/>
      <w:lvlText w:val=""/>
      <w:lvlJc w:val="left"/>
      <w:pPr>
        <w:tabs>
          <w:tab w:val="num" w:pos="5040"/>
        </w:tabs>
        <w:ind w:left="5040" w:hanging="360"/>
      </w:pPr>
      <w:rPr>
        <w:rFonts w:ascii="Wingdings" w:hAnsi="Wingdings" w:hint="default"/>
      </w:rPr>
    </w:lvl>
    <w:lvl w:ilvl="7" w:tplc="5DB6783C" w:tentative="1">
      <w:start w:val="1"/>
      <w:numFmt w:val="bullet"/>
      <w:lvlText w:val=""/>
      <w:lvlJc w:val="left"/>
      <w:pPr>
        <w:tabs>
          <w:tab w:val="num" w:pos="5760"/>
        </w:tabs>
        <w:ind w:left="5760" w:hanging="360"/>
      </w:pPr>
      <w:rPr>
        <w:rFonts w:ascii="Wingdings" w:hAnsi="Wingdings" w:hint="default"/>
      </w:rPr>
    </w:lvl>
    <w:lvl w:ilvl="8" w:tplc="214E22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46021"/>
    <w:multiLevelType w:val="hybridMultilevel"/>
    <w:tmpl w:val="3E9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9F1240"/>
    <w:multiLevelType w:val="hybridMultilevel"/>
    <w:tmpl w:val="95BA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2A1964"/>
    <w:multiLevelType w:val="hybridMultilevel"/>
    <w:tmpl w:val="B1B8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018A9"/>
    <w:multiLevelType w:val="hybridMultilevel"/>
    <w:tmpl w:val="74B0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C7E28"/>
    <w:multiLevelType w:val="hybridMultilevel"/>
    <w:tmpl w:val="B6E86714"/>
    <w:lvl w:ilvl="0" w:tplc="0409000F">
      <w:start w:val="1"/>
      <w:numFmt w:val="decimal"/>
      <w:lvlText w:val="%1."/>
      <w:lvlJc w:val="left"/>
      <w:pPr>
        <w:ind w:left="630" w:hanging="360"/>
      </w:pPr>
    </w:lvl>
    <w:lvl w:ilvl="1" w:tplc="F6941F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C13AC"/>
    <w:multiLevelType w:val="hybridMultilevel"/>
    <w:tmpl w:val="C90C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06798"/>
    <w:multiLevelType w:val="hybridMultilevel"/>
    <w:tmpl w:val="360E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187DB4"/>
    <w:multiLevelType w:val="hybridMultilevel"/>
    <w:tmpl w:val="67BE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D4620"/>
    <w:multiLevelType w:val="hybridMultilevel"/>
    <w:tmpl w:val="DDE2A49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597ADF"/>
    <w:multiLevelType w:val="hybridMultilevel"/>
    <w:tmpl w:val="39DC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6"/>
  </w:num>
  <w:num w:numId="5">
    <w:abstractNumId w:val="1"/>
  </w:num>
  <w:num w:numId="6">
    <w:abstractNumId w:val="2"/>
  </w:num>
  <w:num w:numId="7">
    <w:abstractNumId w:val="8"/>
  </w:num>
  <w:num w:numId="8">
    <w:abstractNumId w:val="10"/>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016"/>
    <w:rsid w:val="00065483"/>
    <w:rsid w:val="001B05AE"/>
    <w:rsid w:val="00314973"/>
    <w:rsid w:val="00413C8D"/>
    <w:rsid w:val="005C461A"/>
    <w:rsid w:val="006627F2"/>
    <w:rsid w:val="00717698"/>
    <w:rsid w:val="00AE0754"/>
    <w:rsid w:val="00C57687"/>
    <w:rsid w:val="00D74525"/>
    <w:rsid w:val="00DF1287"/>
    <w:rsid w:val="00E1026D"/>
    <w:rsid w:val="00F21016"/>
    <w:rsid w:val="00FE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DACC"/>
  <w15:chartTrackingRefBased/>
  <w15:docId w15:val="{C992B792-5678-4DD2-8BA9-DC37B613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1165">
      <w:bodyDiv w:val="1"/>
      <w:marLeft w:val="0"/>
      <w:marRight w:val="0"/>
      <w:marTop w:val="0"/>
      <w:marBottom w:val="0"/>
      <w:divBdr>
        <w:top w:val="none" w:sz="0" w:space="0" w:color="auto"/>
        <w:left w:val="none" w:sz="0" w:space="0" w:color="auto"/>
        <w:bottom w:val="none" w:sz="0" w:space="0" w:color="auto"/>
        <w:right w:val="none" w:sz="0" w:space="0" w:color="auto"/>
      </w:divBdr>
      <w:divsChild>
        <w:div w:id="1712920239">
          <w:marLeft w:val="547"/>
          <w:marRight w:val="0"/>
          <w:marTop w:val="154"/>
          <w:marBottom w:val="0"/>
          <w:divBdr>
            <w:top w:val="none" w:sz="0" w:space="0" w:color="auto"/>
            <w:left w:val="none" w:sz="0" w:space="0" w:color="auto"/>
            <w:bottom w:val="none" w:sz="0" w:space="0" w:color="auto"/>
            <w:right w:val="none" w:sz="0" w:space="0" w:color="auto"/>
          </w:divBdr>
        </w:div>
        <w:div w:id="816144581">
          <w:marLeft w:val="547"/>
          <w:marRight w:val="0"/>
          <w:marTop w:val="154"/>
          <w:marBottom w:val="0"/>
          <w:divBdr>
            <w:top w:val="none" w:sz="0" w:space="0" w:color="auto"/>
            <w:left w:val="none" w:sz="0" w:space="0" w:color="auto"/>
            <w:bottom w:val="none" w:sz="0" w:space="0" w:color="auto"/>
            <w:right w:val="none" w:sz="0" w:space="0" w:color="auto"/>
          </w:divBdr>
        </w:div>
      </w:divsChild>
    </w:div>
    <w:div w:id="95252263">
      <w:bodyDiv w:val="1"/>
      <w:marLeft w:val="0"/>
      <w:marRight w:val="0"/>
      <w:marTop w:val="0"/>
      <w:marBottom w:val="0"/>
      <w:divBdr>
        <w:top w:val="none" w:sz="0" w:space="0" w:color="auto"/>
        <w:left w:val="none" w:sz="0" w:space="0" w:color="auto"/>
        <w:bottom w:val="none" w:sz="0" w:space="0" w:color="auto"/>
        <w:right w:val="none" w:sz="0" w:space="0" w:color="auto"/>
      </w:divBdr>
      <w:divsChild>
        <w:div w:id="692539084">
          <w:marLeft w:val="547"/>
          <w:marRight w:val="0"/>
          <w:marTop w:val="160"/>
          <w:marBottom w:val="0"/>
          <w:divBdr>
            <w:top w:val="none" w:sz="0" w:space="0" w:color="auto"/>
            <w:left w:val="none" w:sz="0" w:space="0" w:color="auto"/>
            <w:bottom w:val="none" w:sz="0" w:space="0" w:color="auto"/>
            <w:right w:val="none" w:sz="0" w:space="0" w:color="auto"/>
          </w:divBdr>
        </w:div>
      </w:divsChild>
    </w:div>
    <w:div w:id="156043577">
      <w:bodyDiv w:val="1"/>
      <w:marLeft w:val="0"/>
      <w:marRight w:val="0"/>
      <w:marTop w:val="0"/>
      <w:marBottom w:val="0"/>
      <w:divBdr>
        <w:top w:val="none" w:sz="0" w:space="0" w:color="auto"/>
        <w:left w:val="none" w:sz="0" w:space="0" w:color="auto"/>
        <w:bottom w:val="none" w:sz="0" w:space="0" w:color="auto"/>
        <w:right w:val="none" w:sz="0" w:space="0" w:color="auto"/>
      </w:divBdr>
    </w:div>
    <w:div w:id="207691129">
      <w:bodyDiv w:val="1"/>
      <w:marLeft w:val="0"/>
      <w:marRight w:val="0"/>
      <w:marTop w:val="0"/>
      <w:marBottom w:val="0"/>
      <w:divBdr>
        <w:top w:val="none" w:sz="0" w:space="0" w:color="auto"/>
        <w:left w:val="none" w:sz="0" w:space="0" w:color="auto"/>
        <w:bottom w:val="none" w:sz="0" w:space="0" w:color="auto"/>
        <w:right w:val="none" w:sz="0" w:space="0" w:color="auto"/>
      </w:divBdr>
    </w:div>
    <w:div w:id="460340788">
      <w:bodyDiv w:val="1"/>
      <w:marLeft w:val="0"/>
      <w:marRight w:val="0"/>
      <w:marTop w:val="0"/>
      <w:marBottom w:val="0"/>
      <w:divBdr>
        <w:top w:val="none" w:sz="0" w:space="0" w:color="auto"/>
        <w:left w:val="none" w:sz="0" w:space="0" w:color="auto"/>
        <w:bottom w:val="none" w:sz="0" w:space="0" w:color="auto"/>
        <w:right w:val="none" w:sz="0" w:space="0" w:color="auto"/>
      </w:divBdr>
      <w:divsChild>
        <w:div w:id="1852449971">
          <w:marLeft w:val="547"/>
          <w:marRight w:val="0"/>
          <w:marTop w:val="154"/>
          <w:marBottom w:val="0"/>
          <w:divBdr>
            <w:top w:val="none" w:sz="0" w:space="0" w:color="auto"/>
            <w:left w:val="none" w:sz="0" w:space="0" w:color="auto"/>
            <w:bottom w:val="none" w:sz="0" w:space="0" w:color="auto"/>
            <w:right w:val="none" w:sz="0" w:space="0" w:color="auto"/>
          </w:divBdr>
        </w:div>
        <w:div w:id="1032657041">
          <w:marLeft w:val="1166"/>
          <w:marRight w:val="0"/>
          <w:marTop w:val="144"/>
          <w:marBottom w:val="0"/>
          <w:divBdr>
            <w:top w:val="none" w:sz="0" w:space="0" w:color="auto"/>
            <w:left w:val="none" w:sz="0" w:space="0" w:color="auto"/>
            <w:bottom w:val="none" w:sz="0" w:space="0" w:color="auto"/>
            <w:right w:val="none" w:sz="0" w:space="0" w:color="auto"/>
          </w:divBdr>
        </w:div>
        <w:div w:id="1033961784">
          <w:marLeft w:val="1800"/>
          <w:marRight w:val="0"/>
          <w:marTop w:val="125"/>
          <w:marBottom w:val="0"/>
          <w:divBdr>
            <w:top w:val="none" w:sz="0" w:space="0" w:color="auto"/>
            <w:left w:val="none" w:sz="0" w:space="0" w:color="auto"/>
            <w:bottom w:val="none" w:sz="0" w:space="0" w:color="auto"/>
            <w:right w:val="none" w:sz="0" w:space="0" w:color="auto"/>
          </w:divBdr>
        </w:div>
        <w:div w:id="1600412682">
          <w:marLeft w:val="1166"/>
          <w:marRight w:val="0"/>
          <w:marTop w:val="144"/>
          <w:marBottom w:val="0"/>
          <w:divBdr>
            <w:top w:val="none" w:sz="0" w:space="0" w:color="auto"/>
            <w:left w:val="none" w:sz="0" w:space="0" w:color="auto"/>
            <w:bottom w:val="none" w:sz="0" w:space="0" w:color="auto"/>
            <w:right w:val="none" w:sz="0" w:space="0" w:color="auto"/>
          </w:divBdr>
        </w:div>
      </w:divsChild>
    </w:div>
    <w:div w:id="511527887">
      <w:bodyDiv w:val="1"/>
      <w:marLeft w:val="0"/>
      <w:marRight w:val="0"/>
      <w:marTop w:val="0"/>
      <w:marBottom w:val="0"/>
      <w:divBdr>
        <w:top w:val="none" w:sz="0" w:space="0" w:color="auto"/>
        <w:left w:val="none" w:sz="0" w:space="0" w:color="auto"/>
        <w:bottom w:val="none" w:sz="0" w:space="0" w:color="auto"/>
        <w:right w:val="none" w:sz="0" w:space="0" w:color="auto"/>
      </w:divBdr>
      <w:divsChild>
        <w:div w:id="337344542">
          <w:marLeft w:val="547"/>
          <w:marRight w:val="0"/>
          <w:marTop w:val="160"/>
          <w:marBottom w:val="0"/>
          <w:divBdr>
            <w:top w:val="none" w:sz="0" w:space="0" w:color="auto"/>
            <w:left w:val="none" w:sz="0" w:space="0" w:color="auto"/>
            <w:bottom w:val="none" w:sz="0" w:space="0" w:color="auto"/>
            <w:right w:val="none" w:sz="0" w:space="0" w:color="auto"/>
          </w:divBdr>
        </w:div>
        <w:div w:id="2005819793">
          <w:marLeft w:val="547"/>
          <w:marRight w:val="0"/>
          <w:marTop w:val="160"/>
          <w:marBottom w:val="0"/>
          <w:divBdr>
            <w:top w:val="none" w:sz="0" w:space="0" w:color="auto"/>
            <w:left w:val="none" w:sz="0" w:space="0" w:color="auto"/>
            <w:bottom w:val="none" w:sz="0" w:space="0" w:color="auto"/>
            <w:right w:val="none" w:sz="0" w:space="0" w:color="auto"/>
          </w:divBdr>
        </w:div>
      </w:divsChild>
    </w:div>
    <w:div w:id="700400640">
      <w:bodyDiv w:val="1"/>
      <w:marLeft w:val="0"/>
      <w:marRight w:val="0"/>
      <w:marTop w:val="0"/>
      <w:marBottom w:val="0"/>
      <w:divBdr>
        <w:top w:val="none" w:sz="0" w:space="0" w:color="auto"/>
        <w:left w:val="none" w:sz="0" w:space="0" w:color="auto"/>
        <w:bottom w:val="none" w:sz="0" w:space="0" w:color="auto"/>
        <w:right w:val="none" w:sz="0" w:space="0" w:color="auto"/>
      </w:divBdr>
      <w:divsChild>
        <w:div w:id="1084490673">
          <w:marLeft w:val="547"/>
          <w:marRight w:val="0"/>
          <w:marTop w:val="160"/>
          <w:marBottom w:val="0"/>
          <w:divBdr>
            <w:top w:val="none" w:sz="0" w:space="0" w:color="auto"/>
            <w:left w:val="none" w:sz="0" w:space="0" w:color="auto"/>
            <w:bottom w:val="none" w:sz="0" w:space="0" w:color="auto"/>
            <w:right w:val="none" w:sz="0" w:space="0" w:color="auto"/>
          </w:divBdr>
        </w:div>
      </w:divsChild>
    </w:div>
    <w:div w:id="740713336">
      <w:bodyDiv w:val="1"/>
      <w:marLeft w:val="0"/>
      <w:marRight w:val="0"/>
      <w:marTop w:val="0"/>
      <w:marBottom w:val="0"/>
      <w:divBdr>
        <w:top w:val="none" w:sz="0" w:space="0" w:color="auto"/>
        <w:left w:val="none" w:sz="0" w:space="0" w:color="auto"/>
        <w:bottom w:val="none" w:sz="0" w:space="0" w:color="auto"/>
        <w:right w:val="none" w:sz="0" w:space="0" w:color="auto"/>
      </w:divBdr>
    </w:div>
    <w:div w:id="1188177228">
      <w:bodyDiv w:val="1"/>
      <w:marLeft w:val="0"/>
      <w:marRight w:val="0"/>
      <w:marTop w:val="0"/>
      <w:marBottom w:val="0"/>
      <w:divBdr>
        <w:top w:val="none" w:sz="0" w:space="0" w:color="auto"/>
        <w:left w:val="none" w:sz="0" w:space="0" w:color="auto"/>
        <w:bottom w:val="none" w:sz="0" w:space="0" w:color="auto"/>
        <w:right w:val="none" w:sz="0" w:space="0" w:color="auto"/>
      </w:divBdr>
      <w:divsChild>
        <w:div w:id="893657985">
          <w:marLeft w:val="547"/>
          <w:marRight w:val="0"/>
          <w:marTop w:val="160"/>
          <w:marBottom w:val="0"/>
          <w:divBdr>
            <w:top w:val="none" w:sz="0" w:space="0" w:color="auto"/>
            <w:left w:val="none" w:sz="0" w:space="0" w:color="auto"/>
            <w:bottom w:val="none" w:sz="0" w:space="0" w:color="auto"/>
            <w:right w:val="none" w:sz="0" w:space="0" w:color="auto"/>
          </w:divBdr>
        </w:div>
        <w:div w:id="1851874112">
          <w:marLeft w:val="547"/>
          <w:marRight w:val="0"/>
          <w:marTop w:val="160"/>
          <w:marBottom w:val="0"/>
          <w:divBdr>
            <w:top w:val="none" w:sz="0" w:space="0" w:color="auto"/>
            <w:left w:val="none" w:sz="0" w:space="0" w:color="auto"/>
            <w:bottom w:val="none" w:sz="0" w:space="0" w:color="auto"/>
            <w:right w:val="none" w:sz="0" w:space="0" w:color="auto"/>
          </w:divBdr>
        </w:div>
      </w:divsChild>
    </w:div>
    <w:div w:id="1544831222">
      <w:bodyDiv w:val="1"/>
      <w:marLeft w:val="0"/>
      <w:marRight w:val="0"/>
      <w:marTop w:val="0"/>
      <w:marBottom w:val="0"/>
      <w:divBdr>
        <w:top w:val="none" w:sz="0" w:space="0" w:color="auto"/>
        <w:left w:val="none" w:sz="0" w:space="0" w:color="auto"/>
        <w:bottom w:val="none" w:sz="0" w:space="0" w:color="auto"/>
        <w:right w:val="none" w:sz="0" w:space="0" w:color="auto"/>
      </w:divBdr>
      <w:divsChild>
        <w:div w:id="1012026801">
          <w:marLeft w:val="547"/>
          <w:marRight w:val="0"/>
          <w:marTop w:val="154"/>
          <w:marBottom w:val="0"/>
          <w:divBdr>
            <w:top w:val="none" w:sz="0" w:space="0" w:color="auto"/>
            <w:left w:val="none" w:sz="0" w:space="0" w:color="auto"/>
            <w:bottom w:val="none" w:sz="0" w:space="0" w:color="auto"/>
            <w:right w:val="none" w:sz="0" w:space="0" w:color="auto"/>
          </w:divBdr>
        </w:div>
        <w:div w:id="862985149">
          <w:marLeft w:val="547"/>
          <w:marRight w:val="0"/>
          <w:marTop w:val="154"/>
          <w:marBottom w:val="0"/>
          <w:divBdr>
            <w:top w:val="none" w:sz="0" w:space="0" w:color="auto"/>
            <w:left w:val="none" w:sz="0" w:space="0" w:color="auto"/>
            <w:bottom w:val="none" w:sz="0" w:space="0" w:color="auto"/>
            <w:right w:val="none" w:sz="0" w:space="0" w:color="auto"/>
          </w:divBdr>
        </w:div>
        <w:div w:id="1155486808">
          <w:marLeft w:val="547"/>
          <w:marRight w:val="0"/>
          <w:marTop w:val="154"/>
          <w:marBottom w:val="0"/>
          <w:divBdr>
            <w:top w:val="none" w:sz="0" w:space="0" w:color="auto"/>
            <w:left w:val="none" w:sz="0" w:space="0" w:color="auto"/>
            <w:bottom w:val="none" w:sz="0" w:space="0" w:color="auto"/>
            <w:right w:val="none" w:sz="0" w:space="0" w:color="auto"/>
          </w:divBdr>
        </w:div>
      </w:divsChild>
    </w:div>
    <w:div w:id="1581451836">
      <w:bodyDiv w:val="1"/>
      <w:marLeft w:val="0"/>
      <w:marRight w:val="0"/>
      <w:marTop w:val="0"/>
      <w:marBottom w:val="0"/>
      <w:divBdr>
        <w:top w:val="none" w:sz="0" w:space="0" w:color="auto"/>
        <w:left w:val="none" w:sz="0" w:space="0" w:color="auto"/>
        <w:bottom w:val="none" w:sz="0" w:space="0" w:color="auto"/>
        <w:right w:val="none" w:sz="0" w:space="0" w:color="auto"/>
      </w:divBdr>
    </w:div>
    <w:div w:id="1681736547">
      <w:bodyDiv w:val="1"/>
      <w:marLeft w:val="0"/>
      <w:marRight w:val="0"/>
      <w:marTop w:val="0"/>
      <w:marBottom w:val="0"/>
      <w:divBdr>
        <w:top w:val="none" w:sz="0" w:space="0" w:color="auto"/>
        <w:left w:val="none" w:sz="0" w:space="0" w:color="auto"/>
        <w:bottom w:val="none" w:sz="0" w:space="0" w:color="auto"/>
        <w:right w:val="none" w:sz="0" w:space="0" w:color="auto"/>
      </w:divBdr>
    </w:div>
    <w:div w:id="1698697483">
      <w:bodyDiv w:val="1"/>
      <w:marLeft w:val="0"/>
      <w:marRight w:val="0"/>
      <w:marTop w:val="0"/>
      <w:marBottom w:val="0"/>
      <w:divBdr>
        <w:top w:val="none" w:sz="0" w:space="0" w:color="auto"/>
        <w:left w:val="none" w:sz="0" w:space="0" w:color="auto"/>
        <w:bottom w:val="none" w:sz="0" w:space="0" w:color="auto"/>
        <w:right w:val="none" w:sz="0" w:space="0" w:color="auto"/>
      </w:divBdr>
      <w:divsChild>
        <w:div w:id="817455720">
          <w:marLeft w:val="547"/>
          <w:marRight w:val="0"/>
          <w:marTop w:val="160"/>
          <w:marBottom w:val="0"/>
          <w:divBdr>
            <w:top w:val="none" w:sz="0" w:space="0" w:color="auto"/>
            <w:left w:val="none" w:sz="0" w:space="0" w:color="auto"/>
            <w:bottom w:val="none" w:sz="0" w:space="0" w:color="auto"/>
            <w:right w:val="none" w:sz="0" w:space="0" w:color="auto"/>
          </w:divBdr>
        </w:div>
      </w:divsChild>
    </w:div>
    <w:div w:id="1706102101">
      <w:bodyDiv w:val="1"/>
      <w:marLeft w:val="0"/>
      <w:marRight w:val="0"/>
      <w:marTop w:val="0"/>
      <w:marBottom w:val="0"/>
      <w:divBdr>
        <w:top w:val="none" w:sz="0" w:space="0" w:color="auto"/>
        <w:left w:val="none" w:sz="0" w:space="0" w:color="auto"/>
        <w:bottom w:val="none" w:sz="0" w:space="0" w:color="auto"/>
        <w:right w:val="none" w:sz="0" w:space="0" w:color="auto"/>
      </w:divBdr>
    </w:div>
    <w:div w:id="1804468969">
      <w:bodyDiv w:val="1"/>
      <w:marLeft w:val="0"/>
      <w:marRight w:val="0"/>
      <w:marTop w:val="0"/>
      <w:marBottom w:val="0"/>
      <w:divBdr>
        <w:top w:val="none" w:sz="0" w:space="0" w:color="auto"/>
        <w:left w:val="none" w:sz="0" w:space="0" w:color="auto"/>
        <w:bottom w:val="none" w:sz="0" w:space="0" w:color="auto"/>
        <w:right w:val="none" w:sz="0" w:space="0" w:color="auto"/>
      </w:divBdr>
      <w:divsChild>
        <w:div w:id="1705984944">
          <w:marLeft w:val="547"/>
          <w:marRight w:val="0"/>
          <w:marTop w:val="160"/>
          <w:marBottom w:val="0"/>
          <w:divBdr>
            <w:top w:val="none" w:sz="0" w:space="0" w:color="auto"/>
            <w:left w:val="none" w:sz="0" w:space="0" w:color="auto"/>
            <w:bottom w:val="none" w:sz="0" w:space="0" w:color="auto"/>
            <w:right w:val="none" w:sz="0" w:space="0" w:color="auto"/>
          </w:divBdr>
        </w:div>
        <w:div w:id="1600874001">
          <w:marLeft w:val="547"/>
          <w:marRight w:val="0"/>
          <w:marTop w:val="160"/>
          <w:marBottom w:val="0"/>
          <w:divBdr>
            <w:top w:val="none" w:sz="0" w:space="0" w:color="auto"/>
            <w:left w:val="none" w:sz="0" w:space="0" w:color="auto"/>
            <w:bottom w:val="none" w:sz="0" w:space="0" w:color="auto"/>
            <w:right w:val="none" w:sz="0" w:space="0" w:color="auto"/>
          </w:divBdr>
        </w:div>
        <w:div w:id="500433549">
          <w:marLeft w:val="547"/>
          <w:marRight w:val="0"/>
          <w:marTop w:val="160"/>
          <w:marBottom w:val="0"/>
          <w:divBdr>
            <w:top w:val="none" w:sz="0" w:space="0" w:color="auto"/>
            <w:left w:val="none" w:sz="0" w:space="0" w:color="auto"/>
            <w:bottom w:val="none" w:sz="0" w:space="0" w:color="auto"/>
            <w:right w:val="none" w:sz="0" w:space="0" w:color="auto"/>
          </w:divBdr>
        </w:div>
      </w:divsChild>
    </w:div>
    <w:div w:id="19732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Latricia jaunise F.</dc:creator>
  <cp:keywords/>
  <dc:description/>
  <cp:lastModifiedBy>Van De Guchte, Margaret F.</cp:lastModifiedBy>
  <cp:revision>6</cp:revision>
  <dcterms:created xsi:type="dcterms:W3CDTF">2021-03-26T15:52:00Z</dcterms:created>
  <dcterms:modified xsi:type="dcterms:W3CDTF">2021-03-26T15:58:00Z</dcterms:modified>
</cp:coreProperties>
</file>